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750"/>
      </w:tblGrid>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320"/>
              <w:gridCol w:w="2625"/>
            </w:tblGrid>
            <w:tr w:rsidR="001B6A79" w:rsidRPr="001B6A79">
              <w:trPr>
                <w:tblCellSpacing w:w="0" w:type="dxa"/>
                <w:jc w:val="center"/>
              </w:trPr>
              <w:tc>
                <w:tcPr>
                  <w:tcW w:w="2625" w:type="dxa"/>
                  <w:hideMark/>
                </w:tcPr>
                <w:p w:rsidR="001B6A79" w:rsidRPr="001B6A79" w:rsidRDefault="001B6A79" w:rsidP="001B6A79">
                  <w:pPr>
                    <w:jc w:val="right"/>
                    <w:rPr>
                      <w:rFonts w:ascii="Verdana" w:hAnsi="Verdana"/>
                      <w:color w:val="000000"/>
                      <w:sz w:val="20"/>
                    </w:rPr>
                  </w:pPr>
                  <w:r w:rsidRPr="001B6A79">
                    <w:rPr>
                      <w:rFonts w:ascii="Verdana" w:hAnsi="Verdana"/>
                      <w:noProof/>
                      <w:color w:val="000000"/>
                      <w:sz w:val="20"/>
                    </w:rPr>
                    <w:drawing>
                      <wp:inline distT="0" distB="0" distL="0" distR="0">
                        <wp:extent cx="952500" cy="638175"/>
                        <wp:effectExtent l="0" t="0" r="0" b="9525"/>
                        <wp:docPr id="33" name="Picture 33" descr="https://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rsidR="001B6A79" w:rsidRPr="001B6A79" w:rsidRDefault="001B6A79" w:rsidP="001B6A79">
                  <w:pPr>
                    <w:spacing w:after="240"/>
                    <w:jc w:val="center"/>
                    <w:rPr>
                      <w:rFonts w:ascii="Verdana" w:hAnsi="Verdana"/>
                      <w:color w:val="000000"/>
                      <w:sz w:val="20"/>
                    </w:rPr>
                  </w:pPr>
                  <w:r w:rsidRPr="001B6A79">
                    <w:rPr>
                      <w:rFonts w:ascii="Verdana" w:hAnsi="Verdana"/>
                      <w:color w:val="000000"/>
                      <w:sz w:val="20"/>
                    </w:rPr>
                    <w:br/>
                    <w:t>STATE OF SOUTH CAROLINA</w:t>
                  </w:r>
                  <w:r w:rsidRPr="001B6A79">
                    <w:rPr>
                      <w:rFonts w:ascii="Verdana" w:hAnsi="Verdana"/>
                      <w:color w:val="000000"/>
                      <w:sz w:val="20"/>
                    </w:rPr>
                    <w:br/>
                  </w:r>
                  <w:r w:rsidRPr="001B6A79">
                    <w:rPr>
                      <w:rFonts w:ascii="Verdana" w:hAnsi="Verdana"/>
                      <w:b/>
                      <w:bCs/>
                      <w:color w:val="000000"/>
                      <w:sz w:val="28"/>
                      <w:szCs w:val="28"/>
                      <w:u w:val="single"/>
                    </w:rPr>
                    <w:t>State Housing Finance &amp; Development Authority</w:t>
                  </w:r>
                  <w:r w:rsidRPr="001B6A79">
                    <w:rPr>
                      <w:rFonts w:ascii="Verdana" w:hAnsi="Verdana"/>
                      <w:color w:val="000000"/>
                      <w:sz w:val="20"/>
                    </w:rPr>
                    <w:br/>
                    <w:t>300-C Outlet Pointe Blvd.</w:t>
                  </w:r>
                  <w:r w:rsidRPr="001B6A79">
                    <w:rPr>
                      <w:rFonts w:ascii="Verdana" w:hAnsi="Verdana"/>
                      <w:color w:val="000000"/>
                      <w:sz w:val="20"/>
                    </w:rPr>
                    <w:br/>
                    <w:t>Columbia, SC 29210</w:t>
                  </w:r>
                </w:p>
              </w:tc>
              <w:tc>
                <w:tcPr>
                  <w:tcW w:w="2625" w:type="dxa"/>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0" w:type="dxa"/>
                <w:jc w:val="center"/>
              </w:trPr>
              <w:tc>
                <w:tcPr>
                  <w:tcW w:w="0" w:type="auto"/>
                  <w:gridSpan w:val="3"/>
                  <w:vAlign w:val="center"/>
                  <w:hideMark/>
                </w:tcPr>
                <w:p w:rsidR="001B6A79" w:rsidRPr="001B6A79" w:rsidRDefault="001B6A79" w:rsidP="001B6A79">
                  <w:pPr>
                    <w:jc w:val="center"/>
                    <w:rPr>
                      <w:rFonts w:ascii="Verdana" w:hAnsi="Verdana"/>
                      <w:color w:val="000000"/>
                      <w:sz w:val="20"/>
                    </w:rPr>
                  </w:pPr>
                  <w:r w:rsidRPr="001B6A79">
                    <w:rPr>
                      <w:rFonts w:ascii="Verdana" w:hAnsi="Verdana"/>
                      <w:b/>
                      <w:bCs/>
                      <w:color w:val="000000"/>
                      <w:sz w:val="20"/>
                    </w:rPr>
                    <w:t>INVITES APPLICATIONS FOR THE POSITION OF:</w:t>
                  </w:r>
                </w:p>
              </w:tc>
            </w:tr>
            <w:tr w:rsidR="001B6A79" w:rsidRPr="001B6A79">
              <w:trPr>
                <w:tblCellSpacing w:w="0" w:type="dxa"/>
                <w:jc w:val="center"/>
              </w:trPr>
              <w:tc>
                <w:tcPr>
                  <w:tcW w:w="0" w:type="auto"/>
                  <w:gridSpan w:val="3"/>
                  <w:vAlign w:val="center"/>
                  <w:hideMark/>
                </w:tcPr>
                <w:p w:rsidR="00214261" w:rsidRPr="00214261" w:rsidRDefault="00214261" w:rsidP="00214261">
                  <w:pPr>
                    <w:jc w:val="center"/>
                    <w:rPr>
                      <w:rFonts w:ascii="Verdana" w:hAnsi="Verdana"/>
                      <w:b/>
                      <w:color w:val="000000"/>
                      <w:sz w:val="20"/>
                    </w:rPr>
                  </w:pPr>
                  <w:r w:rsidRPr="00214261">
                    <w:rPr>
                      <w:rFonts w:ascii="Verdana" w:hAnsi="Verdana"/>
                      <w:b/>
                      <w:color w:val="000000"/>
                      <w:sz w:val="20"/>
                    </w:rPr>
                    <w:t>Assistant General Counsel</w:t>
                  </w:r>
                </w:p>
                <w:p w:rsidR="001B6A79" w:rsidRPr="001B6A79" w:rsidRDefault="001B6A79" w:rsidP="001B6A79">
                  <w:pPr>
                    <w:jc w:val="center"/>
                    <w:rPr>
                      <w:rFonts w:ascii="Verdana" w:hAnsi="Verdana"/>
                      <w:color w:val="000000"/>
                      <w:sz w:val="20"/>
                    </w:rPr>
                  </w:pPr>
                </w:p>
              </w:tc>
            </w:tr>
          </w:tbl>
          <w:p w:rsidR="001B6A79" w:rsidRPr="001B6A79" w:rsidRDefault="001B6A79" w:rsidP="001B6A79">
            <w:pPr>
              <w:jc w:val="center"/>
              <w:rPr>
                <w:rFonts w:ascii="Verdana" w:hAnsi="Verdana"/>
                <w:color w:val="000000"/>
                <w:sz w:val="20"/>
              </w:rPr>
            </w:pPr>
            <w:r w:rsidRPr="001B6A79">
              <w:rPr>
                <w:rFonts w:ascii="Verdana" w:hAnsi="Verdana"/>
                <w:color w:val="000000"/>
                <w:sz w:val="20"/>
              </w:rPr>
              <w:br/>
            </w:r>
            <w:r w:rsidRPr="001B6A79">
              <w:rPr>
                <w:rFonts w:ascii="Verdana" w:hAnsi="Verdana"/>
                <w:i/>
                <w:iCs/>
                <w:color w:val="000000"/>
                <w:sz w:val="20"/>
              </w:rPr>
              <w:t>An Equal Opportunity Employer</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570"/>
            </w:tblGrid>
            <w:tr w:rsidR="001B6A79" w:rsidRPr="001B6A79">
              <w:trPr>
                <w:tblCellSpacing w:w="15" w:type="dxa"/>
                <w:jc w:val="center"/>
              </w:trPr>
              <w:tc>
                <w:tcPr>
                  <w:tcW w:w="0" w:type="auto"/>
                  <w:vAlign w:val="center"/>
                  <w:hideMark/>
                </w:tcPr>
                <w:p w:rsidR="001B6A79" w:rsidRPr="001B6A79" w:rsidRDefault="001B6A79" w:rsidP="001B6A79">
                  <w:pPr>
                    <w:jc w:val="both"/>
                    <w:rPr>
                      <w:rFonts w:ascii="Verdana" w:hAnsi="Verdana"/>
                      <w:color w:val="000000"/>
                      <w:sz w:val="20"/>
                      <w:u w:val="single"/>
                    </w:rPr>
                  </w:pPr>
                  <w:r w:rsidRPr="001B6A79">
                    <w:rPr>
                      <w:rFonts w:ascii="Verdana" w:hAnsi="Verdana"/>
                      <w:color w:val="000000"/>
                      <w:sz w:val="20"/>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tc>
            </w:tr>
          </w:tbl>
          <w:p w:rsidR="001B6A79" w:rsidRPr="001B6A79" w:rsidRDefault="001B6A79" w:rsidP="001B6A79">
            <w:pPr>
              <w:jc w:val="center"/>
              <w:rPr>
                <w:rFonts w:ascii="Verdana" w:hAnsi="Verdana"/>
                <w:color w:val="000000"/>
                <w:sz w:val="20"/>
              </w:rPr>
            </w:pP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85"/>
              <w:gridCol w:w="4785"/>
            </w:tblGrid>
            <w:tr w:rsidR="001B6A79" w:rsidRPr="001B6A79">
              <w:trPr>
                <w:tblCellSpacing w:w="15" w:type="dxa"/>
              </w:trPr>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OPENING DATE:</w:t>
                  </w:r>
                  <w:r w:rsidRPr="001B6A79">
                    <w:rPr>
                      <w:rFonts w:ascii="Verdana" w:hAnsi="Verdana"/>
                      <w:color w:val="000000"/>
                      <w:sz w:val="20"/>
                    </w:rPr>
                    <w:t> </w:t>
                  </w:r>
                  <w:r w:rsidR="00214261">
                    <w:rPr>
                      <w:rFonts w:ascii="Verdana" w:hAnsi="Verdana"/>
                      <w:color w:val="000000"/>
                      <w:sz w:val="20"/>
                    </w:rPr>
                    <w:t>0</w:t>
                  </w:r>
                  <w:r w:rsidR="00864339">
                    <w:rPr>
                      <w:rFonts w:ascii="Verdana" w:hAnsi="Verdana"/>
                      <w:color w:val="000000"/>
                      <w:sz w:val="20"/>
                    </w:rPr>
                    <w:t>4</w:t>
                  </w:r>
                  <w:r w:rsidR="00214261" w:rsidRPr="00214261">
                    <w:rPr>
                      <w:rFonts w:ascii="Verdana" w:hAnsi="Verdana"/>
                      <w:color w:val="000000"/>
                      <w:sz w:val="20"/>
                    </w:rPr>
                    <w:t>/</w:t>
                  </w:r>
                  <w:r w:rsidR="00214261">
                    <w:rPr>
                      <w:rFonts w:ascii="Verdana" w:hAnsi="Verdana"/>
                      <w:color w:val="000000"/>
                      <w:sz w:val="20"/>
                    </w:rPr>
                    <w:t>5</w:t>
                  </w:r>
                  <w:r w:rsidR="00214261" w:rsidRPr="00214261">
                    <w:rPr>
                      <w:rFonts w:ascii="Verdana" w:hAnsi="Verdana"/>
                      <w:color w:val="000000"/>
                      <w:sz w:val="20"/>
                    </w:rPr>
                    <w:t>/202</w:t>
                  </w:r>
                  <w:r w:rsidR="00214261">
                    <w:rPr>
                      <w:rFonts w:ascii="Verdana" w:hAnsi="Verdana"/>
                      <w:color w:val="000000"/>
                      <w:sz w:val="20"/>
                    </w:rPr>
                    <w:t>3</w:t>
                  </w:r>
                </w:p>
              </w:tc>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CLOSING DATE:</w:t>
                  </w:r>
                  <w:r w:rsidRPr="001B6A79">
                    <w:rPr>
                      <w:rFonts w:ascii="Verdana" w:hAnsi="Verdana"/>
                      <w:color w:val="000000"/>
                      <w:sz w:val="20"/>
                    </w:rPr>
                    <w:t> </w:t>
                  </w:r>
                  <w:r w:rsidR="00864339" w:rsidRPr="00864339">
                    <w:rPr>
                      <w:rFonts w:ascii="Verdana" w:hAnsi="Verdana"/>
                      <w:b/>
                      <w:color w:val="000000"/>
                      <w:sz w:val="20"/>
                    </w:rPr>
                    <w:t>Continuous</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214261" w:rsidRPr="00214261" w:rsidRDefault="001B6A79" w:rsidP="00214261">
                  <w:pPr>
                    <w:rPr>
                      <w:rFonts w:ascii="Verdana" w:hAnsi="Verdana"/>
                      <w:color w:val="000000"/>
                      <w:sz w:val="20"/>
                    </w:rPr>
                  </w:pPr>
                  <w:r w:rsidRPr="001B6A79">
                    <w:rPr>
                      <w:rFonts w:ascii="Verdana" w:hAnsi="Verdana"/>
                      <w:b/>
                      <w:bCs/>
                      <w:color w:val="000000"/>
                      <w:sz w:val="20"/>
                    </w:rPr>
                    <w:t>JOB TITLE:</w:t>
                  </w:r>
                  <w:r w:rsidRPr="001B6A79">
                    <w:rPr>
                      <w:rFonts w:ascii="Verdana" w:hAnsi="Verdana"/>
                      <w:color w:val="000000"/>
                      <w:sz w:val="20"/>
                    </w:rPr>
                    <w:t> </w:t>
                  </w:r>
                  <w:r w:rsidR="00214261" w:rsidRPr="00214261">
                    <w:rPr>
                      <w:rFonts w:ascii="Verdana" w:hAnsi="Verdana"/>
                      <w:color w:val="000000"/>
                      <w:sz w:val="20"/>
                    </w:rPr>
                    <w:t>Assistant General Counsel</w:t>
                  </w:r>
                </w:p>
                <w:p w:rsidR="00F913EB" w:rsidRPr="00F913EB" w:rsidRDefault="00F913EB" w:rsidP="00F913EB">
                  <w:pPr>
                    <w:rPr>
                      <w:rFonts w:ascii="Verdana" w:hAnsi="Verdana"/>
                      <w:color w:val="000000"/>
                      <w:sz w:val="20"/>
                    </w:rPr>
                  </w:pPr>
                </w:p>
                <w:p w:rsidR="001B6A79" w:rsidRPr="001B6A79" w:rsidRDefault="001B6A79" w:rsidP="001B6A79">
                  <w:pPr>
                    <w:rPr>
                      <w:rFonts w:ascii="Verdana" w:hAnsi="Verdana"/>
                      <w:color w:val="000000"/>
                      <w:sz w:val="20"/>
                    </w:rPr>
                  </w:pPr>
                </w:p>
              </w:tc>
              <w:tc>
                <w:tcPr>
                  <w:tcW w:w="0" w:type="auto"/>
                  <w:vAlign w:val="center"/>
                  <w:hideMark/>
                </w:tcPr>
                <w:p w:rsidR="001B6A79" w:rsidRDefault="001B6A79" w:rsidP="001B6A79">
                  <w:pPr>
                    <w:rPr>
                      <w:rFonts w:ascii="Verdana" w:hAnsi="Verdana"/>
                      <w:color w:val="000000"/>
                      <w:sz w:val="20"/>
                    </w:rPr>
                  </w:pPr>
                  <w:r w:rsidRPr="001B6A79">
                    <w:rPr>
                      <w:rFonts w:ascii="Verdana" w:hAnsi="Verdana"/>
                      <w:b/>
                      <w:bCs/>
                      <w:color w:val="000000"/>
                      <w:sz w:val="20"/>
                    </w:rPr>
                    <w:t>CLASS CODE:</w:t>
                  </w:r>
                  <w:r w:rsidRPr="001B6A79">
                    <w:rPr>
                      <w:rFonts w:ascii="Verdana" w:hAnsi="Verdana"/>
                      <w:color w:val="000000"/>
                      <w:sz w:val="20"/>
                    </w:rPr>
                    <w:t> </w:t>
                  </w:r>
                  <w:r w:rsidR="00214261" w:rsidRPr="00214261">
                    <w:rPr>
                      <w:rFonts w:ascii="Verdana" w:hAnsi="Verdana"/>
                      <w:color w:val="000000"/>
                      <w:sz w:val="20"/>
                    </w:rPr>
                    <w:t xml:space="preserve">AE30 - Attorney III </w:t>
                  </w:r>
                  <w:r w:rsidR="00F913EB">
                    <w:rPr>
                      <w:rFonts w:ascii="Verdana" w:hAnsi="Verdana"/>
                      <w:color w:val="000000"/>
                      <w:sz w:val="20"/>
                    </w:rPr>
                    <w:t xml:space="preserve"> </w:t>
                  </w:r>
                </w:p>
                <w:p w:rsidR="00214261" w:rsidRPr="001B6A79" w:rsidRDefault="00214261" w:rsidP="001B6A79">
                  <w:pPr>
                    <w:rPr>
                      <w:rFonts w:ascii="Verdana" w:hAnsi="Verdana"/>
                      <w:color w:val="000000"/>
                      <w:sz w:val="20"/>
                    </w:rPr>
                  </w:pP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POSITION NUMBER:</w:t>
                  </w:r>
                  <w:r w:rsidRPr="001B6A79">
                    <w:rPr>
                      <w:rFonts w:ascii="Verdana" w:hAnsi="Verdana"/>
                      <w:color w:val="000000"/>
                      <w:sz w:val="20"/>
                    </w:rPr>
                    <w:t> </w:t>
                  </w:r>
                  <w:r w:rsidR="00214261">
                    <w:rPr>
                      <w:rFonts w:ascii="Verdana" w:hAnsi="Verdana"/>
                      <w:color w:val="000000"/>
                      <w:sz w:val="20"/>
                    </w:rPr>
                    <w:t>TBD</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SLOT NUMBER:</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STATE SALARY RANGE:</w:t>
                  </w:r>
                  <w:r w:rsidR="00214261" w:rsidRPr="00214261">
                    <w:rPr>
                      <w:rFonts w:ascii="Verdana" w:hAnsi="Verdana"/>
                      <w:color w:val="000000"/>
                      <w:sz w:val="20"/>
                    </w:rPr>
                    <w:br/>
                    <w:t>$52,357.00 - $96,869.00</w:t>
                  </w:r>
                  <w:r w:rsidR="00214261">
                    <w:rPr>
                      <w:rFonts w:ascii="Verdana" w:hAnsi="Verdana"/>
                      <w:color w:val="000000"/>
                      <w:sz w:val="20"/>
                    </w:rPr>
                    <w:t xml:space="preserve"> </w:t>
                  </w:r>
                  <w:r w:rsidRPr="001B6A79">
                    <w:rPr>
                      <w:rFonts w:ascii="Verdana" w:hAnsi="Verdana"/>
                      <w:color w:val="000000"/>
                      <w:sz w:val="20"/>
                    </w:rPr>
                    <w:t>Annually</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AGENCY HIRING RANGE - MIN:</w:t>
                  </w:r>
                  <w:r w:rsidR="00BB426B">
                    <w:rPr>
                      <w:rFonts w:ascii="Verdana" w:hAnsi="Verdana"/>
                      <w:b/>
                      <w:bCs/>
                      <w:color w:val="000000"/>
                      <w:sz w:val="20"/>
                    </w:rPr>
                    <w:t xml:space="preserve"> </w:t>
                  </w:r>
                  <w:r w:rsidR="00BB426B" w:rsidRPr="00BB426B">
                    <w:rPr>
                      <w:rFonts w:ascii="Verdana" w:hAnsi="Verdana"/>
                      <w:bCs/>
                      <w:color w:val="000000"/>
                      <w:sz w:val="20"/>
                    </w:rPr>
                    <w:t>$</w:t>
                  </w:r>
                  <w:r w:rsidR="0038757E" w:rsidRPr="0038757E">
                    <w:rPr>
                      <w:rFonts w:ascii="Verdana" w:hAnsi="Verdana"/>
                      <w:bCs/>
                      <w:color w:val="000000"/>
                      <w:sz w:val="20"/>
                    </w:rPr>
                    <w:t>75,000.00</w:t>
                  </w:r>
                  <w:r w:rsidRPr="001B6A79">
                    <w:rPr>
                      <w:rFonts w:ascii="Verdana" w:hAnsi="Verdana"/>
                      <w:color w:val="000000"/>
                      <w:sz w:val="20"/>
                    </w:rPr>
                    <w:br/>
                  </w:r>
                  <w:r w:rsidRPr="001B6A79">
                    <w:rPr>
                      <w:rFonts w:ascii="Verdana" w:hAnsi="Verdana"/>
                      <w:b/>
                      <w:bCs/>
                      <w:color w:val="000000"/>
                      <w:sz w:val="20"/>
                    </w:rPr>
                    <w:t>AGENCY HIRING RANGE - MAX:</w:t>
                  </w:r>
                  <w:r w:rsidR="00BB426B">
                    <w:rPr>
                      <w:rFonts w:ascii="Verdana" w:hAnsi="Verdana"/>
                      <w:b/>
                      <w:bCs/>
                      <w:color w:val="000000"/>
                      <w:sz w:val="20"/>
                    </w:rPr>
                    <w:t xml:space="preserve"> </w:t>
                  </w:r>
                  <w:r w:rsidR="00BB426B" w:rsidRPr="00BB426B">
                    <w:rPr>
                      <w:rFonts w:ascii="Verdana" w:hAnsi="Verdana"/>
                      <w:bCs/>
                      <w:color w:val="000000"/>
                      <w:sz w:val="20"/>
                    </w:rPr>
                    <w:t>$</w:t>
                  </w:r>
                  <w:r w:rsidR="0038757E" w:rsidRPr="0038757E">
                    <w:rPr>
                      <w:rFonts w:ascii="Verdana" w:hAnsi="Verdana"/>
                      <w:bCs/>
                      <w:color w:val="000000"/>
                      <w:sz w:val="20"/>
                    </w:rPr>
                    <w:t>85,000.00</w:t>
                  </w:r>
                  <w:bookmarkStart w:id="0" w:name="_GoBack"/>
                  <w:bookmarkEnd w:id="0"/>
                </w:p>
              </w:tc>
            </w:tr>
          </w:tbl>
          <w:p w:rsidR="001B6A79" w:rsidRPr="001B6A79" w:rsidRDefault="001B6A79" w:rsidP="001B6A79">
            <w:pPr>
              <w:rPr>
                <w:rFonts w:ascii="Verdana" w:hAnsi="Verdana"/>
                <w:color w:val="000000"/>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LOCATION:</w:t>
                  </w:r>
                  <w:r w:rsidRPr="001B6A79">
                    <w:rPr>
                      <w:rFonts w:ascii="Verdana" w:hAnsi="Verdana"/>
                      <w:color w:val="000000"/>
                      <w:sz w:val="20"/>
                    </w:rPr>
                    <w:t> Lexington County, South Carolina</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JOB TYPE:</w:t>
                  </w:r>
                  <w:r w:rsidRPr="001B6A79">
                    <w:rPr>
                      <w:rFonts w:ascii="Verdana" w:hAnsi="Verdana"/>
                      <w:color w:val="000000"/>
                      <w:sz w:val="20"/>
                    </w:rPr>
                    <w:t> </w:t>
                  </w:r>
                  <w:r w:rsidR="00F913EB" w:rsidRPr="00F913EB">
                    <w:rPr>
                      <w:rFonts w:ascii="Verdana" w:hAnsi="Verdana"/>
                      <w:color w:val="000000"/>
                      <w:sz w:val="20"/>
                    </w:rPr>
                    <w:br/>
                  </w:r>
                  <w:r w:rsidR="0038757E">
                    <w:rPr>
                      <w:rFonts w:ascii="Verdana" w:hAnsi="Verdana"/>
                      <w:color w:val="000000"/>
                      <w:sz w:val="20"/>
                    </w:rPr>
                    <w:t>FTE</w:t>
                  </w:r>
                  <w:r w:rsidR="00F913EB" w:rsidRPr="00F913EB">
                    <w:rPr>
                      <w:rFonts w:ascii="Verdana" w:hAnsi="Verdana"/>
                      <w:color w:val="000000"/>
                      <w:sz w:val="20"/>
                    </w:rPr>
                    <w:t xml:space="preserve"> - Full-Time</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NORMAL WORK SCHEDULE:</w:t>
                  </w:r>
                  <w:r w:rsidRPr="001B6A79">
                    <w:rPr>
                      <w:rFonts w:ascii="Verdana" w:hAnsi="Verdana"/>
                      <w:color w:val="000000"/>
                      <w:sz w:val="20"/>
                    </w:rPr>
                    <w:t> Monday - Friday (8:30 - 5:00)</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RESIDENCY REQUIREMENT:</w:t>
                  </w:r>
                  <w:r w:rsidRPr="001B6A79">
                    <w:rPr>
                      <w:rFonts w:ascii="Verdana" w:hAnsi="Verdana"/>
                      <w:color w:val="000000"/>
                      <w:sz w:val="20"/>
                    </w:rPr>
                    <w:br/>
                  </w:r>
                  <w:r w:rsidRPr="001B6A79">
                    <w:rPr>
                      <w:rFonts w:ascii="Verdana" w:hAnsi="Verdana"/>
                      <w:b/>
                      <w:bCs/>
                      <w:color w:val="000000"/>
                      <w:sz w:val="20"/>
                      <w:u w:val="single"/>
                    </w:rPr>
                    <w:t>RESIDENCY REQUIREMENT SPECIFICS (IF ANY):</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AGENCY SPECIFIC APPLICATION PROCEDURES:</w:t>
                  </w:r>
                  <w:r w:rsidRPr="001B6A79">
                    <w:rPr>
                      <w:rFonts w:ascii="Verdana" w:hAnsi="Verdana"/>
                      <w:color w:val="000000"/>
                      <w:sz w:val="20"/>
                    </w:rPr>
                    <w:br/>
                  </w:r>
                  <w:r w:rsidRPr="001B6A79">
                    <w:rPr>
                      <w:rFonts w:ascii="Verdana" w:hAnsi="Verdana"/>
                      <w:color w:val="000000"/>
                      <w:sz w:val="20"/>
                    </w:rPr>
                    <w:br/>
                    <w:t>All applicants must submit a completed online employment application and the supplemental questionnaire. Resumes will not be accepted in lieu of the required application and supplemental questionnaire. Postings close at 5 pm EST on the day listed in the announcement.</w:t>
                  </w:r>
                </w:p>
              </w:tc>
            </w:tr>
          </w:tbl>
          <w:p w:rsidR="00E068E7" w:rsidRDefault="00E068E7" w:rsidP="001B6A79">
            <w:pPr>
              <w:spacing w:before="100" w:beforeAutospacing="1" w:after="100" w:afterAutospacing="1"/>
              <w:jc w:val="both"/>
              <w:rPr>
                <w:rFonts w:ascii="Verdana" w:hAnsi="Verdana"/>
                <w:b/>
                <w:bCs/>
                <w:color w:val="000000"/>
                <w:sz w:val="20"/>
                <w:u w:val="single"/>
              </w:rPr>
            </w:pPr>
          </w:p>
          <w:p w:rsidR="001B6A79" w:rsidRPr="001B6A79" w:rsidRDefault="001B6A79" w:rsidP="001B6A79">
            <w:pPr>
              <w:spacing w:before="100" w:beforeAutospacing="1" w:after="100" w:afterAutospacing="1"/>
              <w:jc w:val="both"/>
              <w:rPr>
                <w:rFonts w:ascii="Verdana" w:hAnsi="Verdana"/>
                <w:color w:val="000000"/>
                <w:sz w:val="20"/>
              </w:rPr>
            </w:pPr>
            <w:r w:rsidRPr="001B6A79">
              <w:rPr>
                <w:rFonts w:ascii="Verdana" w:hAnsi="Verdana"/>
                <w:b/>
                <w:bCs/>
                <w:color w:val="000000"/>
                <w:sz w:val="20"/>
                <w:u w:val="single"/>
              </w:rPr>
              <w:t>JOB RESPONSIBILITIES:</w:t>
            </w:r>
          </w:p>
          <w:p w:rsidR="0038757E" w:rsidRPr="0038757E" w:rsidRDefault="0038757E" w:rsidP="0038757E">
            <w:pPr>
              <w:rPr>
                <w:rFonts w:ascii="Helvetica" w:hAnsi="Helvetica" w:cs="Helvetica"/>
                <w:color w:val="000000"/>
                <w:sz w:val="21"/>
                <w:szCs w:val="21"/>
              </w:rPr>
            </w:pPr>
            <w:r w:rsidRPr="0038757E">
              <w:rPr>
                <w:rFonts w:ascii="Helvetica" w:hAnsi="Helvetica" w:cs="Helvetica"/>
                <w:b/>
                <w:bCs/>
                <w:color w:val="000000"/>
                <w:sz w:val="21"/>
                <w:szCs w:val="21"/>
              </w:rPr>
              <w:t>**This position has been reposted. Previous applicants are under consideration and need not reapply. **</w:t>
            </w:r>
            <w:r w:rsidRPr="0038757E">
              <w:rPr>
                <w:rFonts w:ascii="Helvetica" w:hAnsi="Helvetica" w:cs="Helvetica"/>
                <w:color w:val="000000"/>
                <w:sz w:val="21"/>
                <w:szCs w:val="21"/>
              </w:rPr>
              <w:t> </w:t>
            </w:r>
            <w:r w:rsidRPr="0038757E">
              <w:rPr>
                <w:rFonts w:ascii="Helvetica" w:hAnsi="Helvetica" w:cs="Helvetica"/>
                <w:color w:val="000000"/>
                <w:sz w:val="21"/>
                <w:szCs w:val="21"/>
              </w:rPr>
              <w:br/>
            </w:r>
            <w:r w:rsidRPr="0038757E">
              <w:rPr>
                <w:rFonts w:ascii="Helvetica" w:hAnsi="Helvetica" w:cs="Helvetica"/>
                <w:color w:val="000000"/>
                <w:sz w:val="21"/>
                <w:szCs w:val="21"/>
              </w:rPr>
              <w:br/>
              <w:t>The SC State Housing Finance and Development Authority (SC Housing) helps families across the state obtain affordable, safe housing. Our staff is passionate about creating solutions that truly make a difference in the lives of others! We are seeking a dynamic, enthusiastic attorney to serve as an Assistant General Counsel. Under limited supervision of General Counsel, this position:</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Provides legal advice for SC Housing to General Counsel, Program Directors, staff, and the Executive Director.</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Provides assistance with legal aspects of the issuance/sale of the SC Housing's bonds.</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 Assists in supervision of bond counsel and disclosure counsel in the preparation and review of documents required for the issuance and sale of SC Housing's notes and bonds.</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Assists with the program area that handles multifamily development.</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Drafts official actions &amp; proposed legislation as needed.</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Formulates/drafts policies, procedures and legal documents for program areas.</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Serves as legal liaison with other governmental entities. Interprets complex legislation, regulations and documents for the federally funded program areas.</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Conducts legal research and approves staff program manuals. </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Serves as primary Freedom of Information Act contact.</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Serves on special task forces, committees and other related duties as assigned.</w:t>
            </w:r>
          </w:p>
          <w:p w:rsidR="001B6A79" w:rsidRPr="001B6A79" w:rsidRDefault="001B6A79" w:rsidP="001B6A79">
            <w:pPr>
              <w:spacing w:before="100" w:beforeAutospacing="1" w:after="100" w:afterAutospacing="1"/>
              <w:jc w:val="both"/>
              <w:rPr>
                <w:rFonts w:ascii="Verdana" w:hAnsi="Verdana"/>
                <w:color w:val="000000"/>
                <w:sz w:val="20"/>
              </w:rPr>
            </w:pPr>
            <w:r w:rsidRPr="001B6A79">
              <w:rPr>
                <w:rFonts w:ascii="Verdana" w:hAnsi="Verdana"/>
                <w:b/>
                <w:bCs/>
                <w:color w:val="000000"/>
                <w:sz w:val="20"/>
                <w:u w:val="single"/>
              </w:rPr>
              <w:t>MINIMUM AND ADDITIONAL REQUIREMENTS:</w:t>
            </w:r>
          </w:p>
          <w:p w:rsidR="006D38FC"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Agency Minimum Requirements*:</w:t>
            </w:r>
            <w:r w:rsidRPr="001B6A79">
              <w:rPr>
                <w:rFonts w:ascii="Helvetica" w:hAnsi="Helvetica" w:cs="Helvetica"/>
                <w:color w:val="000000"/>
                <w:sz w:val="21"/>
                <w:szCs w:val="21"/>
              </w:rPr>
              <w:br/>
            </w:r>
            <w:r w:rsidR="0038757E" w:rsidRPr="0038757E">
              <w:rPr>
                <w:rFonts w:ascii="Helvetica" w:hAnsi="Helvetica" w:cs="Helvetica"/>
                <w:color w:val="000000"/>
                <w:sz w:val="21"/>
                <w:szCs w:val="21"/>
              </w:rPr>
              <w:t>A Juris Doctor degree or its equivalent from an accredited law school and a minimum of three (3) years of full-time experience as a practicing attorney. Must be an active member and in good standing with the South Carolina Bar. Must have completed 403 requirements.</w:t>
            </w:r>
            <w:r w:rsidR="0038757E" w:rsidRPr="0038757E">
              <w:rPr>
                <w:rFonts w:ascii="Helvetica" w:hAnsi="Helvetica" w:cs="Helvetica"/>
                <w:color w:val="000000"/>
                <w:sz w:val="21"/>
                <w:szCs w:val="21"/>
              </w:rPr>
              <w:br/>
              <w:t> </w:t>
            </w:r>
            <w:r w:rsidR="006D38FC" w:rsidRPr="006D38FC">
              <w:rPr>
                <w:rFonts w:ascii="Helvetica" w:hAnsi="Helvetica" w:cs="Helvetica"/>
                <w:color w:val="000000"/>
                <w:sz w:val="21"/>
                <w:szCs w:val="21"/>
              </w:rPr>
              <w:br/>
              <w:t> </w:t>
            </w:r>
          </w:p>
          <w:p w:rsidR="006D38FC" w:rsidRPr="006D38FC" w:rsidRDefault="001B6A79" w:rsidP="006D38FC">
            <w:pPr>
              <w:rPr>
                <w:rFonts w:ascii="Helvetica" w:hAnsi="Helvetica" w:cs="Helvetica"/>
                <w:bCs/>
                <w:color w:val="000000"/>
                <w:sz w:val="21"/>
                <w:szCs w:val="21"/>
              </w:rPr>
            </w:pPr>
            <w:r w:rsidRPr="001B6A79">
              <w:rPr>
                <w:rFonts w:ascii="Helvetica" w:hAnsi="Helvetica" w:cs="Helvetica"/>
                <w:i/>
                <w:iCs/>
                <w:color w:val="000000"/>
                <w:sz w:val="21"/>
                <w:szCs w:val="21"/>
              </w:rPr>
              <w:t>* Candidates must specifically meet the Agency Minimum Requirements or an equivalent combination of education and experience to be considered for this position.</w:t>
            </w:r>
            <w:r w:rsidRPr="001B6A79">
              <w:rPr>
                <w:rFonts w:ascii="Helvetica" w:hAnsi="Helvetica" w:cs="Helvetica"/>
                <w:color w:val="000000"/>
                <w:sz w:val="21"/>
                <w:szCs w:val="21"/>
              </w:rPr>
              <w:br/>
            </w:r>
            <w:r w:rsidRPr="001B6A79">
              <w:rPr>
                <w:rFonts w:ascii="Helvetica" w:hAnsi="Helvetica" w:cs="Helvetica"/>
                <w:color w:val="000000"/>
                <w:sz w:val="21"/>
                <w:szCs w:val="21"/>
              </w:rPr>
              <w:br/>
            </w:r>
            <w:r w:rsidR="006D38FC" w:rsidRPr="006D38FC">
              <w:rPr>
                <w:rFonts w:ascii="Helvetica" w:hAnsi="Helvetica" w:cs="Helvetica"/>
                <w:b/>
                <w:bCs/>
                <w:color w:val="000000"/>
                <w:sz w:val="21"/>
                <w:szCs w:val="21"/>
              </w:rPr>
              <w:t>Additional Requirements:</w:t>
            </w:r>
          </w:p>
          <w:p w:rsidR="0038757E" w:rsidRDefault="0038757E" w:rsidP="006D38FC">
            <w:pPr>
              <w:spacing w:before="100" w:beforeAutospacing="1" w:after="100" w:afterAutospacing="1"/>
              <w:jc w:val="both"/>
              <w:rPr>
                <w:rFonts w:ascii="Helvetica" w:hAnsi="Helvetica" w:cs="Helvetica"/>
                <w:bCs/>
                <w:color w:val="000000"/>
                <w:sz w:val="21"/>
                <w:szCs w:val="21"/>
              </w:rPr>
            </w:pPr>
            <w:r w:rsidRPr="0038757E">
              <w:rPr>
                <w:rFonts w:ascii="Helvetica" w:hAnsi="Helvetica" w:cs="Helvetica"/>
                <w:bCs/>
                <w:color w:val="000000"/>
                <w:sz w:val="21"/>
                <w:szCs w:val="21"/>
              </w:rPr>
              <w:t>SC Housing requires an extensive background check to include, State Law Enforcement Division background check, South Carolina Department of Revenue tax check, South Carolina Department of Public Safety 10 Year Driver's Record Check and status report from the South Carolina Commission on Lawyer Conduct. Candidates who are considered for the position may be asked to obtain certain documents to complete the background check.</w:t>
            </w:r>
          </w:p>
          <w:p w:rsidR="0038757E" w:rsidRDefault="0038757E" w:rsidP="006D38FC">
            <w:pPr>
              <w:spacing w:before="100" w:beforeAutospacing="1" w:after="100" w:afterAutospacing="1"/>
              <w:jc w:val="both"/>
              <w:rPr>
                <w:rFonts w:ascii="Helvetica" w:hAnsi="Helvetica" w:cs="Helvetica"/>
                <w:bCs/>
                <w:color w:val="000000"/>
                <w:sz w:val="21"/>
                <w:szCs w:val="21"/>
              </w:rPr>
            </w:pPr>
            <w:r w:rsidRPr="0038757E">
              <w:rPr>
                <w:rFonts w:ascii="Helvetica" w:hAnsi="Helvetica" w:cs="Helvetica"/>
                <w:bCs/>
                <w:color w:val="000000"/>
                <w:sz w:val="21"/>
                <w:szCs w:val="21"/>
              </w:rPr>
              <w:t>Knowledge in interpreting federal and state laws and regulations. Must be well organized with a demonstrated ability to work independently. Must have excellent written and oral communication skills. Must be proficient in the use of Microsoft Office applications. Some overnight travel required.</w:t>
            </w:r>
          </w:p>
          <w:p w:rsidR="0038757E" w:rsidRDefault="0040393D" w:rsidP="006D38FC">
            <w:pPr>
              <w:spacing w:before="100" w:beforeAutospacing="1" w:after="100" w:afterAutospacing="1"/>
              <w:jc w:val="both"/>
              <w:rPr>
                <w:rFonts w:ascii="Helvetica" w:hAnsi="Helvetica" w:cs="Helvetica"/>
                <w:bCs/>
                <w:color w:val="000000"/>
                <w:sz w:val="21"/>
                <w:szCs w:val="21"/>
              </w:rPr>
            </w:pPr>
            <w:r w:rsidRPr="0040393D">
              <w:rPr>
                <w:rFonts w:ascii="Helvetica" w:hAnsi="Helvetica" w:cs="Helvetica"/>
                <w:bCs/>
                <w:color w:val="000000"/>
                <w:sz w:val="21"/>
                <w:szCs w:val="21"/>
              </w:rPr>
              <w:t xml:space="preserve">Must be able to lift and carry files, books and reports weighing up to 20 lbs. Must be able to perform filing, desk work and operate general office equipment. Must be able to sit or stand for prolonged or </w:t>
            </w:r>
            <w:r w:rsidRPr="0040393D">
              <w:rPr>
                <w:rFonts w:ascii="Helvetica" w:hAnsi="Helvetica" w:cs="Helvetica"/>
                <w:bCs/>
                <w:color w:val="000000"/>
                <w:sz w:val="21"/>
                <w:szCs w:val="21"/>
              </w:rPr>
              <w:lastRenderedPageBreak/>
              <w:t>intermittent periods of time while sharing, gathering or presenting information to other staff members or external parties. Employee must be able to perform these tasks with or without reasonable accommodations. SC Housing is committed to a diverse workforce and does not discriminate on the basis of race, color, national origin, religion, age (40+) or disability, sex (Including pregnancy, childbirth, or related medical conditions, sexual orientation, or gender identity). </w:t>
            </w:r>
          </w:p>
          <w:p w:rsidR="001B6A79" w:rsidRPr="001B6A79" w:rsidRDefault="006D38FC" w:rsidP="006D38FC">
            <w:pPr>
              <w:spacing w:before="100" w:beforeAutospacing="1" w:after="100" w:afterAutospacing="1"/>
              <w:jc w:val="both"/>
              <w:rPr>
                <w:rFonts w:ascii="Verdana" w:hAnsi="Verdana"/>
                <w:color w:val="000000"/>
                <w:sz w:val="20"/>
              </w:rPr>
            </w:pPr>
            <w:proofErr w:type="gramStart"/>
            <w:r w:rsidRPr="006D38FC">
              <w:rPr>
                <w:rFonts w:ascii="Helvetica" w:hAnsi="Helvetica" w:cs="Helvetica"/>
                <w:bCs/>
                <w:color w:val="000000"/>
                <w:sz w:val="21"/>
                <w:szCs w:val="21"/>
              </w:rPr>
              <w:t>.</w:t>
            </w:r>
            <w:r w:rsidR="001B6A79" w:rsidRPr="00E626C0">
              <w:rPr>
                <w:rFonts w:ascii="Verdana" w:hAnsi="Verdana"/>
                <w:b/>
                <w:bCs/>
                <w:color w:val="000000"/>
                <w:sz w:val="20"/>
                <w:u w:val="single"/>
              </w:rPr>
              <w:t>P</w:t>
            </w:r>
            <w:r w:rsidR="001B6A79" w:rsidRPr="001B6A79">
              <w:rPr>
                <w:rFonts w:ascii="Verdana" w:hAnsi="Verdana"/>
                <w:b/>
                <w:bCs/>
                <w:color w:val="000000"/>
                <w:sz w:val="20"/>
                <w:u w:val="single"/>
              </w:rPr>
              <w:t>REFERRED</w:t>
            </w:r>
            <w:proofErr w:type="gramEnd"/>
            <w:r w:rsidR="001B6A79" w:rsidRPr="001B6A79">
              <w:rPr>
                <w:rFonts w:ascii="Verdana" w:hAnsi="Verdana"/>
                <w:b/>
                <w:bCs/>
                <w:color w:val="000000"/>
                <w:sz w:val="20"/>
                <w:u w:val="single"/>
              </w:rPr>
              <w:t xml:space="preserve"> QUALIFICATIONS:</w:t>
            </w:r>
          </w:p>
          <w:p w:rsidR="0040393D" w:rsidRDefault="0040393D" w:rsidP="001B6A79">
            <w:pPr>
              <w:spacing w:before="100" w:beforeAutospacing="1" w:after="240"/>
              <w:jc w:val="both"/>
              <w:rPr>
                <w:rFonts w:ascii="Helvetica" w:hAnsi="Helvetica" w:cs="Helvetica"/>
                <w:color w:val="000000"/>
                <w:sz w:val="21"/>
                <w:szCs w:val="21"/>
              </w:rPr>
            </w:pPr>
            <w:r w:rsidRPr="0040393D">
              <w:rPr>
                <w:rFonts w:ascii="Helvetica" w:hAnsi="Helvetica" w:cs="Helvetica"/>
                <w:color w:val="000000"/>
                <w:sz w:val="21"/>
                <w:szCs w:val="21"/>
              </w:rPr>
              <w:t>A minimum of 4 years as a practicing attorney with real estate experience, affordable housing development or government agency experience is preferred. Working knowledge of federal housing programs and Section 42 of the Internal Revenue Code. Knowledge of Real estate documentation.</w:t>
            </w:r>
          </w:p>
          <w:p w:rsidR="001B6A79" w:rsidRPr="001B6A79" w:rsidRDefault="001B6A79" w:rsidP="001B6A79">
            <w:pPr>
              <w:spacing w:before="100" w:beforeAutospacing="1" w:after="240"/>
              <w:jc w:val="both"/>
              <w:rPr>
                <w:rFonts w:ascii="Verdana" w:hAnsi="Verdana"/>
                <w:color w:val="000000"/>
                <w:sz w:val="20"/>
              </w:rPr>
            </w:pPr>
            <w:r w:rsidRPr="001B6A79">
              <w:rPr>
                <w:rFonts w:ascii="Verdana" w:hAnsi="Verdana"/>
                <w:b/>
                <w:bCs/>
                <w:color w:val="000000"/>
                <w:sz w:val="20"/>
                <w:u w:val="single"/>
              </w:rPr>
              <w:t>ADDITIONAL COMMENTS:</w:t>
            </w:r>
          </w:p>
          <w:p w:rsidR="00E626C0" w:rsidRDefault="001B6A79" w:rsidP="00E626C0">
            <w:pPr>
              <w:rPr>
                <w:rFonts w:ascii="Helvetica" w:hAnsi="Helvetica" w:cs="Helvetica"/>
                <w:b/>
                <w:bCs/>
                <w:color w:val="000000"/>
                <w:sz w:val="21"/>
                <w:szCs w:val="21"/>
              </w:rPr>
            </w:pPr>
            <w:r w:rsidRPr="001B6A79">
              <w:rPr>
                <w:rFonts w:ascii="Helvetica" w:hAnsi="Helvetica" w:cs="Helvetica"/>
                <w:b/>
                <w:bCs/>
                <w:color w:val="000000"/>
                <w:sz w:val="21"/>
                <w:szCs w:val="21"/>
              </w:rPr>
              <w:t>What makes us Different?</w:t>
            </w:r>
            <w:r w:rsidRPr="001B6A79">
              <w:rPr>
                <w:rFonts w:ascii="Helvetica" w:hAnsi="Helvetica" w:cs="Helvetica"/>
                <w:color w:val="000000"/>
                <w:sz w:val="21"/>
                <w:szCs w:val="21"/>
              </w:rPr>
              <w:br/>
              <w:t> We are a state governmental agency but one unlike you’ve encountered before. We operate much more like a private sector business. We are a self-sustaining operation that offers rental and homeownership products, and services.  As a result, we face many of the same regulatory, market, and financial hurdles of private sector financial institutions. Our clear advantage to employees is that we offer challenging, and meaningful work but with an appropriate work-life, home-life balance as well as excellent state government benefits. Now we’re looking to reinforce our team with a person who is energetic, brilliant, and talented.</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00E626C0" w:rsidRPr="00E626C0">
              <w:rPr>
                <w:rFonts w:ascii="Helvetica" w:hAnsi="Helvetica" w:cs="Helvetica"/>
                <w:b/>
                <w:bCs/>
                <w:color w:val="000000"/>
                <w:sz w:val="21"/>
                <w:szCs w:val="21"/>
              </w:rPr>
              <w:t>Our Benefits Package:</w:t>
            </w:r>
          </w:p>
          <w:p w:rsidR="00E626C0" w:rsidRPr="00E626C0" w:rsidRDefault="00E626C0" w:rsidP="00E626C0">
            <w:pPr>
              <w:rPr>
                <w:rFonts w:ascii="Helvetica" w:hAnsi="Helvetica" w:cs="Helvetica"/>
                <w:bCs/>
                <w:color w:val="000000"/>
                <w:sz w:val="21"/>
                <w:szCs w:val="21"/>
              </w:rPr>
            </w:pPr>
            <w:r w:rsidRPr="00E626C0">
              <w:rPr>
                <w:rFonts w:ascii="Helvetica" w:hAnsi="Helvetica" w:cs="Helvetica"/>
                <w:b/>
                <w:bCs/>
                <w:color w:val="000000"/>
                <w:sz w:val="21"/>
                <w:szCs w:val="21"/>
              </w:rPr>
              <w:br/>
            </w:r>
            <w:r w:rsidRPr="00E626C0">
              <w:rPr>
                <w:rFonts w:ascii="Helvetica" w:hAnsi="Helvetica" w:cs="Helvetica"/>
                <w:bCs/>
                <w:color w:val="000000"/>
                <w:sz w:val="21"/>
                <w:szCs w:val="21"/>
              </w:rPr>
              <w:t>The South Carolina State Housing Finance &amp; Development Authority offers an exceptional benefits package that includes:</w:t>
            </w:r>
          </w:p>
          <w:p w:rsidR="00E626C0" w:rsidRPr="00E626C0" w:rsidRDefault="00E626C0" w:rsidP="00E626C0">
            <w:pPr>
              <w:numPr>
                <w:ilvl w:val="0"/>
                <w:numId w:val="4"/>
              </w:numPr>
              <w:rPr>
                <w:rFonts w:ascii="Helvetica" w:hAnsi="Helvetica" w:cs="Helvetica"/>
                <w:bCs/>
                <w:color w:val="000000"/>
                <w:sz w:val="21"/>
                <w:szCs w:val="21"/>
              </w:rPr>
            </w:pPr>
            <w:r w:rsidRPr="00E626C0">
              <w:rPr>
                <w:rFonts w:ascii="Helvetica" w:hAnsi="Helvetica" w:cs="Helvetica"/>
                <w:bCs/>
                <w:color w:val="000000"/>
                <w:sz w:val="21"/>
                <w:szCs w:val="21"/>
              </w:rPr>
              <w:t>Telecommuting Options</w:t>
            </w:r>
          </w:p>
          <w:p w:rsidR="00E626C0" w:rsidRPr="00E626C0" w:rsidRDefault="00E626C0" w:rsidP="00E626C0">
            <w:pPr>
              <w:numPr>
                <w:ilvl w:val="0"/>
                <w:numId w:val="4"/>
              </w:numPr>
              <w:rPr>
                <w:rFonts w:ascii="Helvetica" w:hAnsi="Helvetica" w:cs="Helvetica"/>
                <w:bCs/>
                <w:color w:val="000000"/>
                <w:sz w:val="21"/>
                <w:szCs w:val="21"/>
              </w:rPr>
            </w:pPr>
            <w:r w:rsidRPr="00E626C0">
              <w:rPr>
                <w:rFonts w:ascii="Helvetica" w:hAnsi="Helvetica" w:cs="Helvetica"/>
                <w:bCs/>
                <w:color w:val="000000"/>
                <w:sz w:val="21"/>
                <w:szCs w:val="21"/>
              </w:rPr>
              <w:t>Accrued Paid Time Off (15 days annual/vacation leave per year and 15 days sick leave per year)</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13 paid holidays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Health, dental, vision, long term disability, and life insurance for employee, spouse, and children </w:t>
            </w:r>
          </w:p>
          <w:p w:rsidR="00E626C0" w:rsidRPr="00E626C0" w:rsidRDefault="00864339" w:rsidP="00E626C0">
            <w:pPr>
              <w:numPr>
                <w:ilvl w:val="0"/>
                <w:numId w:val="5"/>
              </w:numPr>
              <w:rPr>
                <w:rFonts w:ascii="Helvetica" w:hAnsi="Helvetica" w:cs="Helvetica"/>
                <w:bCs/>
                <w:color w:val="000000"/>
                <w:sz w:val="21"/>
                <w:szCs w:val="21"/>
              </w:rPr>
            </w:pPr>
            <w:hyperlink r:id="rId6" w:history="1">
              <w:r w:rsidR="00E626C0" w:rsidRPr="00E626C0">
                <w:rPr>
                  <w:rStyle w:val="Hyperlink"/>
                  <w:rFonts w:ascii="Helvetica" w:hAnsi="Helvetica" w:cs="Helvetica"/>
                  <w:bCs/>
                  <w:sz w:val="21"/>
                  <w:szCs w:val="21"/>
                </w:rPr>
                <w:t>PEBA Perks</w:t>
              </w:r>
            </w:hyperlink>
          </w:p>
          <w:p w:rsidR="00E626C0" w:rsidRPr="00E626C0" w:rsidRDefault="00864339" w:rsidP="00E626C0">
            <w:pPr>
              <w:numPr>
                <w:ilvl w:val="0"/>
                <w:numId w:val="5"/>
              </w:numPr>
              <w:rPr>
                <w:rFonts w:ascii="Helvetica" w:hAnsi="Helvetica" w:cs="Helvetica"/>
                <w:bCs/>
                <w:color w:val="000000"/>
                <w:sz w:val="21"/>
                <w:szCs w:val="21"/>
              </w:rPr>
            </w:pPr>
            <w:hyperlink r:id="rId7" w:history="1">
              <w:r w:rsidR="00E626C0" w:rsidRPr="00E626C0">
                <w:rPr>
                  <w:rStyle w:val="Hyperlink"/>
                  <w:rFonts w:ascii="Helvetica" w:hAnsi="Helvetica" w:cs="Helvetica"/>
                  <w:bCs/>
                  <w:sz w:val="21"/>
                  <w:szCs w:val="21"/>
                </w:rPr>
                <w:t>Free Telehealth Visits</w:t>
              </w:r>
            </w:hyperlink>
            <w:r w:rsidR="00E626C0" w:rsidRPr="00E626C0">
              <w:rPr>
                <w:rFonts w:ascii="Helvetica" w:hAnsi="Helvetica" w:cs="Helvetica"/>
                <w:bCs/>
                <w:color w:val="000000"/>
                <w:sz w:val="21"/>
                <w:szCs w:val="21"/>
              </w:rPr>
              <w:t> for State Health Plan members</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Free Health Programs for behavioral health, chronic conditions, healthier lifestyles, and maternity</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State Retirement Plan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Deferred Compensation Programs </w:t>
            </w:r>
          </w:p>
          <w:p w:rsidR="00E626C0" w:rsidRPr="00E626C0" w:rsidRDefault="00E626C0" w:rsidP="00E626C0">
            <w:pPr>
              <w:numPr>
                <w:ilvl w:val="1"/>
                <w:numId w:val="5"/>
              </w:numPr>
              <w:rPr>
                <w:rFonts w:ascii="Helvetica" w:hAnsi="Helvetica" w:cs="Helvetica"/>
                <w:bCs/>
                <w:color w:val="000000"/>
                <w:sz w:val="21"/>
                <w:szCs w:val="21"/>
              </w:rPr>
            </w:pPr>
            <w:r w:rsidRPr="00E626C0">
              <w:rPr>
                <w:rFonts w:ascii="Helvetica" w:hAnsi="Helvetica" w:cs="Helvetica"/>
                <w:bCs/>
                <w:color w:val="000000"/>
                <w:sz w:val="21"/>
                <w:szCs w:val="21"/>
              </w:rPr>
              <w:t>401k and 457 plans </w:t>
            </w:r>
          </w:p>
          <w:p w:rsidR="00E626C0" w:rsidRPr="00E626C0" w:rsidRDefault="00864339" w:rsidP="00E626C0">
            <w:pPr>
              <w:numPr>
                <w:ilvl w:val="0"/>
                <w:numId w:val="5"/>
              </w:numPr>
              <w:rPr>
                <w:rFonts w:ascii="Helvetica" w:hAnsi="Helvetica" w:cs="Helvetica"/>
                <w:bCs/>
                <w:color w:val="000000"/>
                <w:sz w:val="21"/>
                <w:szCs w:val="21"/>
              </w:rPr>
            </w:pPr>
            <w:hyperlink r:id="rId8" w:history="1">
              <w:proofErr w:type="spellStart"/>
              <w:r w:rsidR="00E626C0" w:rsidRPr="00E626C0">
                <w:rPr>
                  <w:rStyle w:val="Hyperlink"/>
                  <w:rFonts w:ascii="Helvetica" w:hAnsi="Helvetica" w:cs="Helvetica"/>
                  <w:bCs/>
                  <w:sz w:val="21"/>
                  <w:szCs w:val="21"/>
                </w:rPr>
                <w:t>MoneyPlus</w:t>
              </w:r>
              <w:proofErr w:type="spellEnd"/>
            </w:hyperlink>
            <w:r w:rsidR="00E626C0" w:rsidRPr="00E626C0">
              <w:rPr>
                <w:rFonts w:ascii="Helvetica" w:hAnsi="Helvetica" w:cs="Helvetica"/>
                <w:bCs/>
                <w:color w:val="000000"/>
                <w:sz w:val="21"/>
                <w:szCs w:val="21"/>
              </w:rPr>
              <w:t> (tax-favored accounts program)</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Employee Assistance Program</w:t>
            </w:r>
          </w:p>
          <w:p w:rsidR="00E626C0" w:rsidRPr="00E626C0" w:rsidRDefault="00864339" w:rsidP="00E626C0">
            <w:pPr>
              <w:numPr>
                <w:ilvl w:val="0"/>
                <w:numId w:val="5"/>
              </w:numPr>
              <w:rPr>
                <w:rFonts w:ascii="Helvetica" w:hAnsi="Helvetica" w:cs="Helvetica"/>
                <w:bCs/>
                <w:color w:val="000000"/>
                <w:sz w:val="21"/>
                <w:szCs w:val="21"/>
              </w:rPr>
            </w:pPr>
            <w:hyperlink r:id="rId9" w:history="1">
              <w:r w:rsidR="00E626C0" w:rsidRPr="00E626C0">
                <w:rPr>
                  <w:rStyle w:val="Hyperlink"/>
                  <w:rFonts w:ascii="Helvetica" w:hAnsi="Helvetica" w:cs="Helvetica"/>
                  <w:bCs/>
                  <w:sz w:val="21"/>
                  <w:szCs w:val="21"/>
                </w:rPr>
                <w:t>Adoption Assistance Program</w:t>
              </w:r>
            </w:hyperlink>
          </w:p>
          <w:p w:rsidR="00E626C0" w:rsidRPr="00E626C0" w:rsidRDefault="00864339" w:rsidP="00E626C0">
            <w:pPr>
              <w:numPr>
                <w:ilvl w:val="0"/>
                <w:numId w:val="5"/>
              </w:numPr>
              <w:rPr>
                <w:rFonts w:ascii="Helvetica" w:hAnsi="Helvetica" w:cs="Helvetica"/>
                <w:bCs/>
                <w:color w:val="000000"/>
                <w:sz w:val="21"/>
                <w:szCs w:val="21"/>
              </w:rPr>
            </w:pPr>
            <w:hyperlink r:id="rId10" w:history="1">
              <w:r w:rsidR="00E626C0" w:rsidRPr="00E626C0">
                <w:rPr>
                  <w:rStyle w:val="Hyperlink"/>
                  <w:rFonts w:ascii="Helvetica" w:hAnsi="Helvetica" w:cs="Helvetica"/>
                  <w:bCs/>
                  <w:sz w:val="21"/>
                  <w:szCs w:val="21"/>
                </w:rPr>
                <w:t>Employee Discount Programs</w:t>
              </w:r>
            </w:hyperlink>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Casual Fridays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Tuition Reimbursement Program (after 6 months of employment)</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And much, much more!</w:t>
            </w:r>
          </w:p>
          <w:p w:rsidR="001B6A79" w:rsidRPr="001B6A79"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Location, Location, Location:</w:t>
            </w:r>
            <w:r w:rsidRPr="001B6A79">
              <w:rPr>
                <w:rFonts w:ascii="Helvetica" w:hAnsi="Helvetica" w:cs="Helvetica"/>
                <w:b/>
                <w:bCs/>
                <w:color w:val="000000"/>
                <w:sz w:val="21"/>
                <w:szCs w:val="21"/>
              </w:rPr>
              <w:br/>
            </w:r>
            <w:r w:rsidRPr="001B6A79">
              <w:rPr>
                <w:rFonts w:ascii="Helvetica" w:hAnsi="Helvetica" w:cs="Helvetica"/>
                <w:color w:val="000000"/>
                <w:sz w:val="21"/>
                <w:szCs w:val="21"/>
              </w:rPr>
              <w:t xml:space="preserve"> The Palmetto State offers something for everyone. Located in the Midlands, Columbia is both the state capital and South Carolina's second-largest city. It is just a short commute to the state's beautiful beaches and gorgeous mountains. Sunny summers and mild winters allow residents to experience the outdoors year-round, a plus considering that Lake Murray is just minutes away. Great universities and </w:t>
            </w:r>
            <w:r w:rsidRPr="001B6A79">
              <w:rPr>
                <w:rFonts w:ascii="Helvetica" w:hAnsi="Helvetica" w:cs="Helvetica"/>
                <w:color w:val="000000"/>
                <w:sz w:val="21"/>
                <w:szCs w:val="21"/>
              </w:rPr>
              <w:lastRenderedPageBreak/>
              <w:t>colleges, minimal commute times and friendly people make South Carolina the ideal place to build your future.</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hyperlink r:id="rId11" w:history="1">
              <w:r w:rsidRPr="001B6A79">
                <w:rPr>
                  <w:rFonts w:ascii="Helvetica" w:hAnsi="Helvetica" w:cs="Helvetica"/>
                  <w:color w:val="0000FF"/>
                  <w:sz w:val="21"/>
                  <w:szCs w:val="21"/>
                  <w:u w:val="single"/>
                </w:rPr>
                <w:t>Click here to explore Columbia, SC and all it has to offer.</w:t>
              </w:r>
            </w:hyperlink>
            <w:r w:rsidRPr="001B6A79">
              <w:rPr>
                <w:rFonts w:ascii="Helvetica" w:hAnsi="Helvetica" w:cs="Helvetica"/>
                <w:color w:val="000000"/>
                <w:sz w:val="21"/>
                <w:szCs w:val="21"/>
              </w:rPr>
              <w:t> </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Pr="001B6A79">
              <w:rPr>
                <w:rFonts w:ascii="Helvetica" w:hAnsi="Helvetica" w:cs="Helvetica"/>
                <w:b/>
                <w:bCs/>
                <w:color w:val="000000"/>
                <w:sz w:val="21"/>
                <w:szCs w:val="21"/>
              </w:rPr>
              <w:t>Intrigued?  Apply now!  </w:t>
            </w:r>
            <w:r w:rsidRPr="001B6A79">
              <w:rPr>
                <w:rFonts w:ascii="Helvetica" w:hAnsi="Helvetica" w:cs="Helvetica"/>
                <w:color w:val="000000"/>
                <w:sz w:val="21"/>
                <w:szCs w:val="21"/>
              </w:rPr>
              <w:t> </w:t>
            </w: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4875" w:type="dxa"/>
              <w:tblCellSpacing w:w="15" w:type="dxa"/>
              <w:tblCellMar>
                <w:top w:w="15" w:type="dxa"/>
                <w:left w:w="15" w:type="dxa"/>
                <w:bottom w:w="15" w:type="dxa"/>
                <w:right w:w="15" w:type="dxa"/>
              </w:tblCellMar>
              <w:tblLook w:val="04A0" w:firstRow="1" w:lastRow="0" w:firstColumn="1" w:lastColumn="0" w:noHBand="0" w:noVBand="1"/>
            </w:tblPr>
            <w:tblGrid>
              <w:gridCol w:w="4875"/>
            </w:tblGrid>
            <w:tr w:rsidR="0040393D" w:rsidRPr="001B6A79" w:rsidTr="0040393D">
              <w:trPr>
                <w:tblCellSpacing w:w="15" w:type="dxa"/>
              </w:trPr>
              <w:tc>
                <w:tcPr>
                  <w:tcW w:w="4938" w:type="pct"/>
                  <w:hideMark/>
                </w:tcPr>
                <w:p w:rsidR="0040393D" w:rsidRPr="001B6A79" w:rsidRDefault="00864339" w:rsidP="001B6A79">
                  <w:pPr>
                    <w:rPr>
                      <w:rFonts w:ascii="Verdana" w:hAnsi="Verdana"/>
                      <w:color w:val="000000"/>
                      <w:sz w:val="20"/>
                    </w:rPr>
                  </w:pPr>
                  <w:hyperlink r:id="rId12" w:history="1">
                    <w:r w:rsidR="0040393D" w:rsidRPr="001B6A79">
                      <w:rPr>
                        <w:rFonts w:ascii="Verdana" w:hAnsi="Verdana"/>
                        <w:color w:val="0000FF"/>
                        <w:sz w:val="15"/>
                        <w:szCs w:val="15"/>
                        <w:u w:val="single"/>
                      </w:rPr>
                      <w:t>careers.sc.gov</w:t>
                    </w:r>
                  </w:hyperlink>
                  <w:r w:rsidR="0040393D" w:rsidRPr="001B6A79">
                    <w:rPr>
                      <w:rFonts w:ascii="Verdana" w:hAnsi="Verdana"/>
                      <w:color w:val="000000"/>
                      <w:sz w:val="15"/>
                      <w:szCs w:val="15"/>
                    </w:rPr>
                    <w:br/>
                    <w:t>300-C Outlet Pointe Blvd.</w:t>
                  </w:r>
                  <w:r w:rsidR="0040393D" w:rsidRPr="001B6A79">
                    <w:rPr>
                      <w:rFonts w:ascii="Verdana" w:hAnsi="Verdana"/>
                      <w:color w:val="000000"/>
                      <w:sz w:val="15"/>
                      <w:szCs w:val="15"/>
                    </w:rPr>
                    <w:br/>
                    <w:t>Columbia, SC 29210</w:t>
                  </w:r>
                </w:p>
              </w:tc>
            </w:tr>
          </w:tbl>
          <w:p w:rsidR="001B6A79" w:rsidRPr="001B6A79" w:rsidRDefault="0040393D" w:rsidP="001B6A79">
            <w:pPr>
              <w:rPr>
                <w:rFonts w:ascii="Verdana" w:hAnsi="Verdana"/>
                <w:color w:val="000000"/>
                <w:sz w:val="20"/>
              </w:rPr>
            </w:pPr>
            <w:r>
              <w:rPr>
                <w:rFonts w:ascii="Verdana" w:hAnsi="Verdana"/>
                <w:color w:val="000000"/>
                <w:sz w:val="20"/>
              </w:rPr>
              <w:t>803-896-9002</w:t>
            </w:r>
          </w:p>
        </w:tc>
      </w:tr>
    </w:tbl>
    <w:p w:rsidR="001B6A79" w:rsidRPr="001B6A79" w:rsidRDefault="001B6A79" w:rsidP="001B6A79">
      <w:pPr>
        <w:rPr>
          <w:szCs w:val="24"/>
        </w:rPr>
      </w:pPr>
    </w:p>
    <w:sectPr w:rsidR="001B6A79" w:rsidRPr="001B6A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B45"/>
    <w:multiLevelType w:val="multilevel"/>
    <w:tmpl w:val="764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B14CA"/>
    <w:multiLevelType w:val="multilevel"/>
    <w:tmpl w:val="80B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F6F03"/>
    <w:multiLevelType w:val="multilevel"/>
    <w:tmpl w:val="26B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27B04"/>
    <w:multiLevelType w:val="multilevel"/>
    <w:tmpl w:val="250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C4C19"/>
    <w:multiLevelType w:val="multilevel"/>
    <w:tmpl w:val="3394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2A3B0E"/>
    <w:multiLevelType w:val="multilevel"/>
    <w:tmpl w:val="9E36E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9"/>
    <w:rsid w:val="0005771D"/>
    <w:rsid w:val="00095BC2"/>
    <w:rsid w:val="001B6A79"/>
    <w:rsid w:val="001F34FB"/>
    <w:rsid w:val="00213E14"/>
    <w:rsid w:val="00214261"/>
    <w:rsid w:val="00325DA5"/>
    <w:rsid w:val="00337D83"/>
    <w:rsid w:val="0038757E"/>
    <w:rsid w:val="0040393D"/>
    <w:rsid w:val="00417CEF"/>
    <w:rsid w:val="0047603C"/>
    <w:rsid w:val="00525738"/>
    <w:rsid w:val="00530433"/>
    <w:rsid w:val="005A016F"/>
    <w:rsid w:val="005E1859"/>
    <w:rsid w:val="00680198"/>
    <w:rsid w:val="006D38FC"/>
    <w:rsid w:val="00705BFA"/>
    <w:rsid w:val="00713ADF"/>
    <w:rsid w:val="007238FE"/>
    <w:rsid w:val="00731CFD"/>
    <w:rsid w:val="0084104F"/>
    <w:rsid w:val="00864339"/>
    <w:rsid w:val="009F75FF"/>
    <w:rsid w:val="00A55D33"/>
    <w:rsid w:val="00AD1EEE"/>
    <w:rsid w:val="00B1150F"/>
    <w:rsid w:val="00B2678B"/>
    <w:rsid w:val="00BB426B"/>
    <w:rsid w:val="00C0072E"/>
    <w:rsid w:val="00C1432F"/>
    <w:rsid w:val="00C3321C"/>
    <w:rsid w:val="00D27366"/>
    <w:rsid w:val="00D44423"/>
    <w:rsid w:val="00D530BF"/>
    <w:rsid w:val="00E068E7"/>
    <w:rsid w:val="00E36E10"/>
    <w:rsid w:val="00E626C0"/>
    <w:rsid w:val="00F35634"/>
    <w:rsid w:val="00F61004"/>
    <w:rsid w:val="00F913EB"/>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5E7CC"/>
  <w15:chartTrackingRefBased/>
  <w15:docId w15:val="{CAD92DA8-CF57-40D6-B670-EB1217D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913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1B6A79"/>
    <w:rPr>
      <w:color w:val="0000FF"/>
      <w:u w:val="single"/>
    </w:rPr>
  </w:style>
  <w:style w:type="paragraph" w:styleId="NormalWeb">
    <w:name w:val="Normal (Web)"/>
    <w:basedOn w:val="Normal"/>
    <w:uiPriority w:val="99"/>
    <w:semiHidden/>
    <w:unhideWhenUsed/>
    <w:rsid w:val="001B6A79"/>
    <w:pPr>
      <w:spacing w:before="100" w:beforeAutospacing="1" w:after="100" w:afterAutospacing="1"/>
    </w:pPr>
    <w:rPr>
      <w:szCs w:val="24"/>
    </w:rPr>
  </w:style>
  <w:style w:type="character" w:styleId="Strong">
    <w:name w:val="Strong"/>
    <w:basedOn w:val="DefaultParagraphFont"/>
    <w:uiPriority w:val="22"/>
    <w:qFormat/>
    <w:rsid w:val="001B6A79"/>
    <w:rPr>
      <w:b/>
      <w:bCs/>
    </w:rPr>
  </w:style>
  <w:style w:type="character" w:styleId="Emphasis">
    <w:name w:val="Emphasis"/>
    <w:basedOn w:val="DefaultParagraphFont"/>
    <w:uiPriority w:val="20"/>
    <w:qFormat/>
    <w:rsid w:val="001B6A79"/>
    <w:rPr>
      <w:i/>
      <w:iCs/>
    </w:rPr>
  </w:style>
  <w:style w:type="character" w:customStyle="1" w:styleId="Heading1Char">
    <w:name w:val="Heading 1 Char"/>
    <w:basedOn w:val="DefaultParagraphFont"/>
    <w:link w:val="Heading1"/>
    <w:uiPriority w:val="9"/>
    <w:rsid w:val="00F913E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6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598">
      <w:bodyDiv w:val="1"/>
      <w:marLeft w:val="0"/>
      <w:marRight w:val="0"/>
      <w:marTop w:val="0"/>
      <w:marBottom w:val="0"/>
      <w:divBdr>
        <w:top w:val="none" w:sz="0" w:space="0" w:color="auto"/>
        <w:left w:val="none" w:sz="0" w:space="0" w:color="auto"/>
        <w:bottom w:val="none" w:sz="0" w:space="0" w:color="auto"/>
        <w:right w:val="none" w:sz="0" w:space="0" w:color="auto"/>
      </w:divBdr>
    </w:div>
    <w:div w:id="711074475">
      <w:bodyDiv w:val="1"/>
      <w:marLeft w:val="0"/>
      <w:marRight w:val="0"/>
      <w:marTop w:val="0"/>
      <w:marBottom w:val="0"/>
      <w:divBdr>
        <w:top w:val="none" w:sz="0" w:space="0" w:color="auto"/>
        <w:left w:val="none" w:sz="0" w:space="0" w:color="auto"/>
        <w:bottom w:val="none" w:sz="0" w:space="0" w:color="auto"/>
        <w:right w:val="none" w:sz="0" w:space="0" w:color="auto"/>
      </w:divBdr>
    </w:div>
    <w:div w:id="982394466">
      <w:bodyDiv w:val="1"/>
      <w:marLeft w:val="0"/>
      <w:marRight w:val="0"/>
      <w:marTop w:val="0"/>
      <w:marBottom w:val="0"/>
      <w:divBdr>
        <w:top w:val="none" w:sz="0" w:space="0" w:color="auto"/>
        <w:left w:val="none" w:sz="0" w:space="0" w:color="auto"/>
        <w:bottom w:val="none" w:sz="0" w:space="0" w:color="auto"/>
        <w:right w:val="none" w:sz="0" w:space="0" w:color="auto"/>
      </w:divBdr>
    </w:div>
    <w:div w:id="1056122513">
      <w:bodyDiv w:val="1"/>
      <w:marLeft w:val="0"/>
      <w:marRight w:val="0"/>
      <w:marTop w:val="0"/>
      <w:marBottom w:val="0"/>
      <w:divBdr>
        <w:top w:val="none" w:sz="0" w:space="0" w:color="auto"/>
        <w:left w:val="none" w:sz="0" w:space="0" w:color="auto"/>
        <w:bottom w:val="none" w:sz="0" w:space="0" w:color="auto"/>
        <w:right w:val="none" w:sz="0" w:space="0" w:color="auto"/>
      </w:divBdr>
    </w:div>
    <w:div w:id="1170681961">
      <w:bodyDiv w:val="1"/>
      <w:marLeft w:val="0"/>
      <w:marRight w:val="0"/>
      <w:marTop w:val="0"/>
      <w:marBottom w:val="0"/>
      <w:divBdr>
        <w:top w:val="none" w:sz="0" w:space="0" w:color="auto"/>
        <w:left w:val="none" w:sz="0" w:space="0" w:color="auto"/>
        <w:bottom w:val="none" w:sz="0" w:space="0" w:color="auto"/>
        <w:right w:val="none" w:sz="0" w:space="0" w:color="auto"/>
      </w:divBdr>
    </w:div>
    <w:div w:id="1616473791">
      <w:bodyDiv w:val="1"/>
      <w:marLeft w:val="0"/>
      <w:marRight w:val="0"/>
      <w:marTop w:val="0"/>
      <w:marBottom w:val="0"/>
      <w:divBdr>
        <w:top w:val="none" w:sz="0" w:space="0" w:color="auto"/>
        <w:left w:val="none" w:sz="0" w:space="0" w:color="auto"/>
        <w:bottom w:val="none" w:sz="0" w:space="0" w:color="auto"/>
        <w:right w:val="none" w:sz="0" w:space="0" w:color="auto"/>
      </w:divBdr>
    </w:div>
    <w:div w:id="1990164102">
      <w:bodyDiv w:val="1"/>
      <w:marLeft w:val="0"/>
      <w:marRight w:val="0"/>
      <w:marTop w:val="0"/>
      <w:marBottom w:val="0"/>
      <w:divBdr>
        <w:top w:val="none" w:sz="0" w:space="0" w:color="auto"/>
        <w:left w:val="none" w:sz="0" w:space="0" w:color="auto"/>
        <w:bottom w:val="none" w:sz="0" w:space="0" w:color="auto"/>
        <w:right w:val="none" w:sz="0" w:space="0" w:color="auto"/>
      </w:divBdr>
      <w:divsChild>
        <w:div w:id="71777847">
          <w:marLeft w:val="0"/>
          <w:marRight w:val="0"/>
          <w:marTop w:val="0"/>
          <w:marBottom w:val="0"/>
          <w:divBdr>
            <w:top w:val="none" w:sz="0" w:space="0" w:color="auto"/>
            <w:left w:val="none" w:sz="0" w:space="0" w:color="auto"/>
            <w:bottom w:val="none" w:sz="0" w:space="0" w:color="auto"/>
            <w:right w:val="none" w:sz="0" w:space="0" w:color="auto"/>
          </w:divBdr>
        </w:div>
        <w:div w:id="1718048793">
          <w:marLeft w:val="0"/>
          <w:marRight w:val="0"/>
          <w:marTop w:val="0"/>
          <w:marBottom w:val="0"/>
          <w:divBdr>
            <w:top w:val="none" w:sz="0" w:space="0" w:color="auto"/>
            <w:left w:val="none" w:sz="0" w:space="0" w:color="auto"/>
            <w:bottom w:val="none" w:sz="0" w:space="0" w:color="auto"/>
            <w:right w:val="none" w:sz="0" w:space="0" w:color="auto"/>
          </w:divBdr>
        </w:div>
        <w:div w:id="1488591870">
          <w:marLeft w:val="0"/>
          <w:marRight w:val="0"/>
          <w:marTop w:val="0"/>
          <w:marBottom w:val="0"/>
          <w:divBdr>
            <w:top w:val="none" w:sz="0" w:space="0" w:color="auto"/>
            <w:left w:val="none" w:sz="0" w:space="0" w:color="auto"/>
            <w:bottom w:val="none" w:sz="0" w:space="0" w:color="auto"/>
            <w:right w:val="none" w:sz="0" w:space="0" w:color="auto"/>
          </w:divBdr>
        </w:div>
        <w:div w:id="63190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ba.sc.gov/moneyp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aigns.muschealth.org/virtual-care/index.html" TargetMode="External"/><Relationship Id="rId12" Type="http://schemas.openxmlformats.org/officeDocument/2006/relationships/hyperlink" Target="https://www.careers.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ba.sc.gov/pebaperks.html" TargetMode="External"/><Relationship Id="rId11" Type="http://schemas.openxmlformats.org/officeDocument/2006/relationships/hyperlink" Target="https://www.experiencecolumbiasc.com/" TargetMode="External"/><Relationship Id="rId5" Type="http://schemas.openxmlformats.org/officeDocument/2006/relationships/image" Target="media/image1.jpeg"/><Relationship Id="rId10" Type="http://schemas.openxmlformats.org/officeDocument/2006/relationships/hyperlink" Target="https://www.admin.sc.gov/dshr/employee_discount_programs" TargetMode="External"/><Relationship Id="rId4" Type="http://schemas.openxmlformats.org/officeDocument/2006/relationships/webSettings" Target="webSettings.xml"/><Relationship Id="rId9" Type="http://schemas.openxmlformats.org/officeDocument/2006/relationships/hyperlink" Target="https://www.peba.sc.gov/other-benefits/adoption-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1071</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Jordan 6-9004</dc:creator>
  <cp:keywords/>
  <dc:description/>
  <cp:lastModifiedBy>Davenport, Gale 6-9102</cp:lastModifiedBy>
  <cp:revision>3</cp:revision>
  <dcterms:created xsi:type="dcterms:W3CDTF">2023-03-16T13:02:00Z</dcterms:created>
  <dcterms:modified xsi:type="dcterms:W3CDTF">2023-04-07T13:45:00Z</dcterms:modified>
</cp:coreProperties>
</file>